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6AE" w:rsidRPr="0052548E" w:rsidRDefault="00D276AE" w:rsidP="00D276AE">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Pr="0052548E">
        <w:rPr>
          <w:rFonts w:ascii="Arial" w:hAnsi="Arial" w:cs="Arial"/>
          <w:b/>
          <w:bCs/>
          <w:sz w:val="28"/>
        </w:rPr>
        <w:t xml:space="preserve"> </w:t>
      </w:r>
      <w:r>
        <w:rPr>
          <w:rFonts w:ascii="Arial" w:hAnsi="Arial" w:cs="Arial"/>
          <w:b/>
          <w:bCs/>
          <w:sz w:val="28"/>
        </w:rPr>
        <w:t xml:space="preserve">Meeting AH1807       </w:t>
      </w:r>
      <w:r>
        <w:rPr>
          <w:rFonts w:ascii="Arial" w:hAnsi="Arial" w:cs="Arial"/>
          <w:b/>
          <w:bCs/>
          <w:sz w:val="28"/>
        </w:rPr>
        <w:tab/>
      </w:r>
      <w:r>
        <w:rPr>
          <w:rFonts w:ascii="Arial" w:hAnsi="Arial" w:cs="Arial"/>
          <w:b/>
          <w:bCs/>
          <w:sz w:val="28"/>
        </w:rPr>
        <w:tab/>
        <w:t>R4-</w:t>
      </w:r>
      <w:r w:rsidRPr="0087052B">
        <w:t xml:space="preserve"> </w:t>
      </w:r>
      <w:r w:rsidR="00096AE9">
        <w:rPr>
          <w:rFonts w:ascii="Arial" w:hAnsi="Arial" w:cs="Arial"/>
          <w:b/>
          <w:bCs/>
          <w:sz w:val="28"/>
        </w:rPr>
        <w:t>1809251</w:t>
      </w:r>
      <w:bookmarkStart w:id="0" w:name="_GoBack"/>
      <w:bookmarkEnd w:id="0"/>
    </w:p>
    <w:p w:rsidR="00D276AE" w:rsidRPr="009513AC" w:rsidRDefault="00D276AE" w:rsidP="00D276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Montreal, Canada, July 2-6,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276AE">
        <w:rPr>
          <w:rFonts w:ascii="Arial" w:hAnsi="Arial"/>
          <w:sz w:val="24"/>
        </w:rPr>
        <w:t>5.4</w:t>
      </w:r>
      <w:r w:rsidR="00EE5690">
        <w:rPr>
          <w:rFonts w:ascii="Arial" w:hAnsi="Arial"/>
          <w:sz w:val="24"/>
        </w:rPr>
        <w:t>.1.5</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E5690" w:rsidRPr="00EE5690">
        <w:rPr>
          <w:rFonts w:ascii="Arial" w:hAnsi="Arial"/>
          <w:sz w:val="22"/>
        </w:rPr>
        <w:t>DMRS assumptions for CSI reporting</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247846" w:rsidRPr="00183CB7" w:rsidRDefault="00247846" w:rsidP="00247846">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CB7">
        <w:t>Introduction</w:t>
      </w:r>
    </w:p>
    <w:p w:rsidR="00247846" w:rsidRDefault="00247846" w:rsidP="0024784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UE demodulation requirements for PDSCH, PDCCH [1] in FR1 and FR2.   </w:t>
      </w:r>
    </w:p>
    <w:p w:rsidR="00247846" w:rsidRDefault="00247846" w:rsidP="00247846">
      <w:pPr>
        <w:jc w:val="both"/>
        <w:rPr>
          <w:sz w:val="24"/>
          <w:szCs w:val="24"/>
        </w:rPr>
      </w:pPr>
      <w:r>
        <w:rPr>
          <w:sz w:val="24"/>
          <w:szCs w:val="24"/>
        </w:rPr>
        <w:t xml:space="preserve">In this contribution, we provide our views on CSI reporting requirements for NR </w:t>
      </w:r>
    </w:p>
    <w:p w:rsidR="00247846" w:rsidRDefault="00247846" w:rsidP="00247846">
      <w:pPr>
        <w:pStyle w:val="Heading1"/>
      </w:pPr>
      <w:r>
        <w:rPr>
          <w:lang w:val="en-US"/>
        </w:rPr>
        <w:t>CSI Reporting Requirements</w:t>
      </w:r>
    </w:p>
    <w:p w:rsidR="00247846" w:rsidRDefault="001F353E" w:rsidP="00247846">
      <w:pPr>
        <w:jc w:val="both"/>
        <w:rPr>
          <w:sz w:val="24"/>
          <w:szCs w:val="28"/>
          <w:lang w:val="en-GB"/>
        </w:rPr>
      </w:pPr>
      <w:r>
        <w:rPr>
          <w:sz w:val="24"/>
          <w:szCs w:val="28"/>
          <w:lang w:val="en-GB"/>
        </w:rPr>
        <w:t>For</w:t>
      </w:r>
      <w:r w:rsidR="00247846">
        <w:rPr>
          <w:sz w:val="24"/>
          <w:szCs w:val="28"/>
          <w:lang w:val="en-GB"/>
        </w:rPr>
        <w:t xml:space="preserve"> NR, </w:t>
      </w:r>
      <w:r>
        <w:rPr>
          <w:sz w:val="24"/>
          <w:szCs w:val="28"/>
          <w:lang w:val="en-GB"/>
        </w:rPr>
        <w:t>the UE needs to report CQI, PMI and RI as in LTE. In</w:t>
      </w:r>
      <w:r w:rsidR="00247846">
        <w:rPr>
          <w:sz w:val="24"/>
          <w:szCs w:val="28"/>
          <w:lang w:val="en-GB"/>
        </w:rPr>
        <w:t xml:space="preserve"> addition</w:t>
      </w:r>
      <w:r>
        <w:rPr>
          <w:sz w:val="24"/>
          <w:szCs w:val="28"/>
          <w:lang w:val="en-GB"/>
        </w:rPr>
        <w:t>,</w:t>
      </w:r>
      <w:r w:rsidR="00247846">
        <w:rPr>
          <w:sz w:val="24"/>
          <w:szCs w:val="28"/>
          <w:lang w:val="en-GB"/>
        </w:rPr>
        <w:t xml:space="preserve"> it should </w:t>
      </w:r>
      <w:r>
        <w:rPr>
          <w:sz w:val="24"/>
          <w:szCs w:val="28"/>
          <w:lang w:val="en-GB"/>
        </w:rPr>
        <w:t xml:space="preserve">also </w:t>
      </w:r>
      <w:r w:rsidR="00247846">
        <w:rPr>
          <w:sz w:val="24"/>
          <w:szCs w:val="28"/>
          <w:lang w:val="en-GB"/>
        </w:rPr>
        <w:t>report CRI, LI and L1-RSRP for beam management.  Hence we need to define requirements for each of these pa</w:t>
      </w:r>
      <w:r>
        <w:rPr>
          <w:sz w:val="24"/>
          <w:szCs w:val="28"/>
          <w:lang w:val="en-GB"/>
        </w:rPr>
        <w:t>rameters.  Since each parameter</w:t>
      </w:r>
      <w:r w:rsidR="00247846">
        <w:rPr>
          <w:sz w:val="24"/>
          <w:szCs w:val="28"/>
          <w:lang w:val="en-GB"/>
        </w:rPr>
        <w:t xml:space="preserve"> is useful for scheduling PDSCH, we recommend RAN4 should define reporting requirements for CQI, PMI, RI, CRI, LI and L1-RSRP.</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247846" w:rsidRDefault="00247846" w:rsidP="00247846">
      <w:pPr>
        <w:jc w:val="both"/>
        <w:rPr>
          <w:sz w:val="24"/>
          <w:szCs w:val="28"/>
        </w:rPr>
      </w:pPr>
      <w:r>
        <w:rPr>
          <w:sz w:val="24"/>
          <w:szCs w:val="28"/>
        </w:rPr>
        <w:t xml:space="preserve">In addition, we would like to bring </w:t>
      </w:r>
      <w:r w:rsidR="001F353E">
        <w:rPr>
          <w:sz w:val="24"/>
          <w:szCs w:val="28"/>
        </w:rPr>
        <w:t xml:space="preserve">up </w:t>
      </w:r>
      <w:r>
        <w:rPr>
          <w:sz w:val="24"/>
          <w:szCs w:val="28"/>
        </w:rPr>
        <w:t xml:space="preserve">another issue for discussion.  </w:t>
      </w:r>
      <w:r w:rsidRPr="00247846">
        <w:rPr>
          <w:sz w:val="24"/>
          <w:szCs w:val="28"/>
        </w:rPr>
        <w:t xml:space="preserve">Unlike LTE, NR defines different DMRS configurations for </w:t>
      </w:r>
      <w:r w:rsidR="001F353E">
        <w:rPr>
          <w:sz w:val="24"/>
          <w:szCs w:val="28"/>
        </w:rPr>
        <w:t>different</w:t>
      </w:r>
      <w:r w:rsidRPr="00247846">
        <w:rPr>
          <w:sz w:val="24"/>
          <w:szCs w:val="28"/>
        </w:rPr>
        <w:t xml:space="preserve"> scenarios. </w:t>
      </w:r>
    </w:p>
    <w:p w:rsidR="00247846" w:rsidRPr="0095432C" w:rsidRDefault="00247846" w:rsidP="00247846">
      <w:pPr>
        <w:pStyle w:val="ListParagraph"/>
        <w:ind w:left="360"/>
        <w:jc w:val="both"/>
        <w:rPr>
          <w:rFonts w:ascii="Times New Roman" w:hAnsi="Times New Roman"/>
          <w:sz w:val="24"/>
          <w:szCs w:val="28"/>
        </w:rPr>
      </w:pPr>
    </w:p>
    <w:p w:rsidR="00247846" w:rsidRDefault="00247846" w:rsidP="00247846">
      <w:pPr>
        <w:pStyle w:val="Caption"/>
        <w:keepNext/>
      </w:pPr>
      <w:r>
        <w:t xml:space="preserve">Table </w:t>
      </w:r>
      <w:r w:rsidR="00B23D1F">
        <w:fldChar w:fldCharType="begin"/>
      </w:r>
      <w:r w:rsidR="00B23D1F">
        <w:instrText xml:space="preserve"> SEQ Table \* ARABIC </w:instrText>
      </w:r>
      <w:r w:rsidR="00B23D1F">
        <w:fldChar w:fldCharType="separate"/>
      </w:r>
      <w:r>
        <w:rPr>
          <w:noProof/>
        </w:rPr>
        <w:t>1</w:t>
      </w:r>
      <w:r w:rsidR="00B23D1F">
        <w:rPr>
          <w:noProof/>
        </w:rPr>
        <w:fldChar w:fldCharType="end"/>
      </w:r>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247846" w:rsidTr="00252F74">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247846" w:rsidRDefault="00247846" w:rsidP="00252F74">
            <w:pPr>
              <w:pStyle w:val="ListParagraph"/>
              <w:ind w:left="360"/>
              <w:jc w:val="both"/>
              <w:rPr>
                <w:b/>
                <w:sz w:val="24"/>
                <w:szCs w:val="28"/>
              </w:rPr>
            </w:pPr>
            <w:r>
              <w:rPr>
                <w:b/>
                <w:sz w:val="24"/>
                <w:szCs w:val="28"/>
              </w:rPr>
              <w:t>DMRS Type</w:t>
            </w:r>
          </w:p>
          <w:p w:rsidR="00247846" w:rsidRDefault="00247846" w:rsidP="00252F74">
            <w:pPr>
              <w:pStyle w:val="ListParagraph"/>
              <w:ind w:left="360"/>
              <w:jc w:val="both"/>
              <w:rPr>
                <w:b/>
                <w:sz w:val="24"/>
                <w:szCs w:val="28"/>
              </w:rPr>
            </w:pPr>
          </w:p>
        </w:tc>
        <w:tc>
          <w:tcPr>
            <w:tcW w:w="3964" w:type="dxa"/>
          </w:tcPr>
          <w:p w:rsidR="00247846" w:rsidRDefault="00247846" w:rsidP="00252F74">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247846" w:rsidRDefault="00247846" w:rsidP="00252F74">
            <w:pPr>
              <w:pStyle w:val="ListParagraph"/>
              <w:ind w:left="360"/>
              <w:jc w:val="both"/>
              <w:rPr>
                <w:b/>
                <w:sz w:val="24"/>
                <w:szCs w:val="28"/>
              </w:rPr>
            </w:pPr>
          </w:p>
        </w:tc>
      </w:tr>
      <w:tr w:rsidR="00247846" w:rsidTr="00252F74">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1</w:t>
            </w:r>
          </w:p>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 3</w:t>
            </w:r>
          </w:p>
        </w:tc>
      </w:tr>
      <w:tr w:rsidR="00247846" w:rsidTr="00252F74">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r w:rsidR="00247846" w:rsidTr="00252F74">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2</w:t>
            </w: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and3</w:t>
            </w:r>
          </w:p>
        </w:tc>
      </w:tr>
      <w:tr w:rsidR="00247846" w:rsidTr="00252F74">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bl>
    <w:p w:rsidR="00247846" w:rsidRDefault="00247846" w:rsidP="00247846">
      <w:pPr>
        <w:pStyle w:val="ListParagraph"/>
        <w:ind w:left="360"/>
        <w:jc w:val="both"/>
        <w:rPr>
          <w:sz w:val="24"/>
          <w:szCs w:val="28"/>
        </w:rPr>
      </w:pPr>
    </w:p>
    <w:p w:rsidR="00247846" w:rsidRDefault="00247846" w:rsidP="00247846">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Pr>
          <w:rFonts w:ascii="Times New Roman" w:hAnsi="Times New Roman"/>
          <w:sz w:val="24"/>
          <w:szCs w:val="28"/>
        </w:rPr>
        <w:t xml:space="preserve">, NR defines two types of DMRS configurations where </w:t>
      </w:r>
      <w:r w:rsidR="001F353E">
        <w:rPr>
          <w:rFonts w:ascii="Times New Roman" w:hAnsi="Times New Roman"/>
          <w:sz w:val="24"/>
          <w:szCs w:val="28"/>
        </w:rPr>
        <w:t>DMRS T</w:t>
      </w:r>
      <w:r>
        <w:rPr>
          <w:rFonts w:ascii="Times New Roman" w:hAnsi="Times New Roman"/>
          <w:sz w:val="24"/>
          <w:szCs w:val="28"/>
        </w:rPr>
        <w:t xml:space="preserve">ype 1 has more RE density per RB than Type 2.  Each Type can be single symbol front loaded </w:t>
      </w:r>
      <w:r w:rsidR="001F353E">
        <w:rPr>
          <w:rFonts w:ascii="Times New Roman" w:hAnsi="Times New Roman"/>
          <w:sz w:val="24"/>
          <w:szCs w:val="28"/>
        </w:rPr>
        <w:t xml:space="preserve">or </w:t>
      </w:r>
      <w:r>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w:t>
      </w:r>
      <w:r w:rsidR="001F353E">
        <w:rPr>
          <w:rFonts w:ascii="Times New Roman" w:hAnsi="Times New Roman"/>
          <w:sz w:val="24"/>
          <w:szCs w:val="28"/>
        </w:rPr>
        <w:t xml:space="preserve">a </w:t>
      </w:r>
      <w:r>
        <w:rPr>
          <w:rFonts w:ascii="Times New Roman" w:hAnsi="Times New Roman"/>
          <w:sz w:val="24"/>
          <w:szCs w:val="28"/>
        </w:rPr>
        <w:t xml:space="preserve">maximum </w:t>
      </w:r>
      <w:r w:rsidR="001F353E">
        <w:rPr>
          <w:rFonts w:ascii="Times New Roman" w:hAnsi="Times New Roman"/>
          <w:sz w:val="24"/>
          <w:szCs w:val="28"/>
        </w:rPr>
        <w:t>of</w:t>
      </w:r>
      <w:r>
        <w:rPr>
          <w:rFonts w:ascii="Times New Roman" w:hAnsi="Times New Roman"/>
          <w:sz w:val="24"/>
          <w:szCs w:val="28"/>
        </w:rPr>
        <w:t xml:space="preserve"> 3 additional DMRS symbols are possible for single symbol front loaded DMRS.  </w:t>
      </w:r>
      <w:r w:rsidR="001F353E">
        <w:rPr>
          <w:rFonts w:ascii="Times New Roman" w:hAnsi="Times New Roman"/>
          <w:sz w:val="24"/>
          <w:szCs w:val="28"/>
        </w:rPr>
        <w:lastRenderedPageBreak/>
        <w:t>For</w:t>
      </w:r>
      <w:r>
        <w:rPr>
          <w:rFonts w:ascii="Times New Roman" w:hAnsi="Times New Roman"/>
          <w:sz w:val="24"/>
          <w:szCs w:val="28"/>
        </w:rPr>
        <w:t xml:space="preserve"> two symbol front loaded case</w:t>
      </w:r>
      <w:r w:rsidR="001F353E">
        <w:rPr>
          <w:rFonts w:ascii="Times New Roman" w:hAnsi="Times New Roman"/>
          <w:sz w:val="24"/>
          <w:szCs w:val="28"/>
        </w:rPr>
        <w:t>, a</w:t>
      </w:r>
      <w:r>
        <w:rPr>
          <w:rFonts w:ascii="Times New Roman" w:hAnsi="Times New Roman"/>
          <w:sz w:val="24"/>
          <w:szCs w:val="28"/>
        </w:rPr>
        <w:t xml:space="preserve"> maximum of 1 additional DMRS is possible for both Type 1 and Type 2.   Since some of these configurations can be changed dynami</w:t>
      </w:r>
      <w:r w:rsidR="001F353E">
        <w:rPr>
          <w:rFonts w:ascii="Times New Roman" w:hAnsi="Times New Roman"/>
          <w:sz w:val="24"/>
          <w:szCs w:val="28"/>
        </w:rPr>
        <w:t>cally using DCI (two symbol to one</w:t>
      </w:r>
      <w:r>
        <w:rPr>
          <w:rFonts w:ascii="Times New Roman" w:hAnsi="Times New Roman"/>
          <w:sz w:val="24"/>
          <w:szCs w:val="28"/>
        </w:rPr>
        <w:t xml:space="preserve"> symbol and vice versa), we recommend</w:t>
      </w:r>
      <w:r w:rsidR="001F353E">
        <w:rPr>
          <w:rFonts w:ascii="Times New Roman" w:hAnsi="Times New Roman"/>
          <w:sz w:val="24"/>
          <w:szCs w:val="28"/>
        </w:rPr>
        <w:t xml:space="preserve"> that</w:t>
      </w:r>
      <w:r>
        <w:rPr>
          <w:rFonts w:ascii="Times New Roman" w:hAnsi="Times New Roman"/>
          <w:sz w:val="24"/>
          <w:szCs w:val="28"/>
        </w:rPr>
        <w:t xml:space="preserve"> the UE should </w:t>
      </w:r>
      <w:r w:rsidR="001F353E">
        <w:rPr>
          <w:rFonts w:ascii="Times New Roman" w:hAnsi="Times New Roman"/>
          <w:sz w:val="24"/>
          <w:szCs w:val="28"/>
        </w:rPr>
        <w:t>know the proper configuration whien</w:t>
      </w:r>
      <w:r>
        <w:rPr>
          <w:rFonts w:ascii="Times New Roman" w:hAnsi="Times New Roman"/>
          <w:sz w:val="24"/>
          <w:szCs w:val="28"/>
        </w:rPr>
        <w:t xml:space="preserve"> computing CSI.  Since RAN1 specification TS 38.214 didn’t define the DMRS configuration</w:t>
      </w:r>
      <w:r w:rsidR="001F353E">
        <w:rPr>
          <w:rFonts w:ascii="Times New Roman" w:hAnsi="Times New Roman"/>
          <w:sz w:val="24"/>
          <w:szCs w:val="28"/>
        </w:rPr>
        <w:t xml:space="preserve"> that a</w:t>
      </w:r>
      <w:r>
        <w:rPr>
          <w:rFonts w:ascii="Times New Roman" w:hAnsi="Times New Roman"/>
          <w:sz w:val="24"/>
          <w:szCs w:val="28"/>
        </w:rPr>
        <w:t xml:space="preserve"> UE should assume at the time of CSI computation, we </w:t>
      </w:r>
      <w:r w:rsidR="001F353E">
        <w:rPr>
          <w:rFonts w:ascii="Times New Roman" w:hAnsi="Times New Roman"/>
          <w:sz w:val="24"/>
          <w:szCs w:val="28"/>
        </w:rPr>
        <w:t>request that</w:t>
      </w:r>
      <w:r>
        <w:rPr>
          <w:rFonts w:ascii="Times New Roman" w:hAnsi="Times New Roman"/>
          <w:sz w:val="24"/>
          <w:szCs w:val="28"/>
        </w:rPr>
        <w:t xml:space="preserve"> RAN4 send an LS to RAN1 enquiring about the DMRS assumption for CSI computation. </w:t>
      </w:r>
    </w:p>
    <w:p w:rsidR="00247846" w:rsidRDefault="00247846" w:rsidP="00247846">
      <w:pPr>
        <w:pStyle w:val="ListParagraph"/>
        <w:ind w:left="360"/>
        <w:jc w:val="both"/>
        <w:rPr>
          <w:sz w:val="24"/>
          <w:szCs w:val="28"/>
        </w:rPr>
      </w:pPr>
    </w:p>
    <w:p w:rsidR="00247846" w:rsidRPr="000908E1"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sidR="001F353E">
        <w:rPr>
          <w:rFonts w:asciiTheme="minorHAnsi" w:hAnsiTheme="minorHAnsi"/>
          <w:b/>
          <w:sz w:val="24"/>
        </w:rPr>
        <w:t>RAN4 should send an LS to</w:t>
      </w:r>
      <w:r>
        <w:rPr>
          <w:rFonts w:asciiTheme="minorHAnsi" w:hAnsiTheme="minorHAnsi"/>
          <w:b/>
          <w:sz w:val="24"/>
        </w:rPr>
        <w:t xml:space="preserve"> RAN1 about the DMRS assumption for computing CSI</w:t>
      </w:r>
    </w:p>
    <w:p w:rsidR="00247846" w:rsidRDefault="00247846" w:rsidP="00247846">
      <w:pPr>
        <w:pStyle w:val="Heading1"/>
      </w:pPr>
      <w:r>
        <w:t>Conclusions</w:t>
      </w:r>
    </w:p>
    <w:p w:rsidR="00247846" w:rsidRDefault="00247846" w:rsidP="00247846">
      <w:pPr>
        <w:jc w:val="both"/>
        <w:rPr>
          <w:sz w:val="24"/>
          <w:szCs w:val="24"/>
        </w:rPr>
      </w:pPr>
      <w:r w:rsidRPr="00183B2D">
        <w:rPr>
          <w:sz w:val="24"/>
          <w:szCs w:val="24"/>
          <w:lang w:val="en-GB"/>
        </w:rPr>
        <w:t xml:space="preserve">In this contribution </w:t>
      </w:r>
      <w:r>
        <w:rPr>
          <w:sz w:val="24"/>
          <w:szCs w:val="24"/>
          <w:lang w:val="en-GB"/>
        </w:rPr>
        <w:t xml:space="preserve">we outlined our views on CSI reporting requirements. Based on our observations </w:t>
      </w:r>
      <w:r>
        <w:rPr>
          <w:sz w:val="24"/>
          <w:szCs w:val="24"/>
        </w:rPr>
        <w:t>we recommend</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92257E"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sidR="001F353E">
        <w:rPr>
          <w:rFonts w:asciiTheme="minorHAnsi" w:hAnsiTheme="minorHAnsi"/>
          <w:b/>
          <w:sz w:val="24"/>
        </w:rPr>
        <w:t>RAN4 should send an LS to</w:t>
      </w:r>
      <w:r>
        <w:rPr>
          <w:rFonts w:asciiTheme="minorHAnsi" w:hAnsiTheme="minorHAnsi"/>
          <w:b/>
          <w:sz w:val="24"/>
        </w:rPr>
        <w:t xml:space="preserve"> RAN1 about the DMRS assumption for computing CSI</w:t>
      </w:r>
    </w:p>
    <w:p w:rsidR="00247846" w:rsidRDefault="00247846" w:rsidP="00247846">
      <w:pPr>
        <w:pStyle w:val="Heading1"/>
      </w:pPr>
      <w:r>
        <w:t>References</w:t>
      </w:r>
    </w:p>
    <w:p w:rsidR="00247846" w:rsidRPr="001469EC" w:rsidRDefault="00247846" w:rsidP="00247846">
      <w:pPr>
        <w:jc w:val="both"/>
        <w:rPr>
          <w:sz w:val="24"/>
        </w:rPr>
      </w:pPr>
      <w:r w:rsidRPr="001469EC">
        <w:rPr>
          <w:sz w:val="24"/>
        </w:rPr>
        <w:t xml:space="preserve">[1]. </w:t>
      </w:r>
      <w:r w:rsidRPr="001469EC">
        <w:rPr>
          <w:bCs/>
          <w:sz w:val="24"/>
          <w:szCs w:val="24"/>
        </w:rPr>
        <w:t xml:space="preserve">R4-1805549, “Way forward on NR UE performance”, Intel Corporation, Ericsson, Samsung, NTT </w:t>
      </w:r>
      <w:r>
        <w:rPr>
          <w:bCs/>
          <w:sz w:val="24"/>
          <w:szCs w:val="24"/>
        </w:rPr>
        <w:t xml:space="preserve">  </w:t>
      </w:r>
      <w:r w:rsidRPr="001469EC">
        <w:rPr>
          <w:bCs/>
          <w:sz w:val="24"/>
          <w:szCs w:val="24"/>
        </w:rPr>
        <w:t>DOCOMO, Qualcomm, LGE, Spirent</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D1F" w:rsidRDefault="00B23D1F" w:rsidP="00A03DF3">
      <w:pPr>
        <w:spacing w:after="0"/>
      </w:pPr>
      <w:r>
        <w:separator/>
      </w:r>
    </w:p>
  </w:endnote>
  <w:endnote w:type="continuationSeparator" w:id="0">
    <w:p w:rsidR="00B23D1F" w:rsidRDefault="00B23D1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96A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AE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D1F" w:rsidRDefault="00B23D1F" w:rsidP="00A03DF3">
      <w:pPr>
        <w:spacing w:after="0"/>
      </w:pPr>
      <w:r>
        <w:separator/>
      </w:r>
    </w:p>
  </w:footnote>
  <w:footnote w:type="continuationSeparator" w:id="0">
    <w:p w:rsidR="00B23D1F" w:rsidRDefault="00B23D1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96AE9"/>
    <w:rsid w:val="000A3623"/>
    <w:rsid w:val="000B35B2"/>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4F64"/>
    <w:rsid w:val="001378E4"/>
    <w:rsid w:val="00141AC7"/>
    <w:rsid w:val="001503C9"/>
    <w:rsid w:val="00150F00"/>
    <w:rsid w:val="00163456"/>
    <w:rsid w:val="00163537"/>
    <w:rsid w:val="001657B1"/>
    <w:rsid w:val="00171DA7"/>
    <w:rsid w:val="001722A5"/>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353E"/>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784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DE9"/>
    <w:rsid w:val="007B47A5"/>
    <w:rsid w:val="007B6F19"/>
    <w:rsid w:val="007B6F7A"/>
    <w:rsid w:val="007C0AA4"/>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05CF"/>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451E"/>
    <w:rsid w:val="00B054C2"/>
    <w:rsid w:val="00B0675A"/>
    <w:rsid w:val="00B06923"/>
    <w:rsid w:val="00B17198"/>
    <w:rsid w:val="00B2284E"/>
    <w:rsid w:val="00B23D1F"/>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276AE"/>
    <w:rsid w:val="00D31334"/>
    <w:rsid w:val="00D345AE"/>
    <w:rsid w:val="00D355FC"/>
    <w:rsid w:val="00D368E3"/>
    <w:rsid w:val="00D42A35"/>
    <w:rsid w:val="00D44C6E"/>
    <w:rsid w:val="00D54F5C"/>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21BB6"/>
    <w:rsid w:val="00E362BE"/>
    <w:rsid w:val="00E4305F"/>
    <w:rsid w:val="00E45FB5"/>
    <w:rsid w:val="00E513A1"/>
    <w:rsid w:val="00E610B6"/>
    <w:rsid w:val="00E64A12"/>
    <w:rsid w:val="00E6589C"/>
    <w:rsid w:val="00E65B08"/>
    <w:rsid w:val="00E720A5"/>
    <w:rsid w:val="00E72CE0"/>
    <w:rsid w:val="00E821F1"/>
    <w:rsid w:val="00E82924"/>
    <w:rsid w:val="00E83126"/>
    <w:rsid w:val="00E875EB"/>
    <w:rsid w:val="00E91079"/>
    <w:rsid w:val="00E9130A"/>
    <w:rsid w:val="00E9780B"/>
    <w:rsid w:val="00EA335B"/>
    <w:rsid w:val="00EA5089"/>
    <w:rsid w:val="00EA68A6"/>
    <w:rsid w:val="00EB6F52"/>
    <w:rsid w:val="00EB7EC2"/>
    <w:rsid w:val="00EE0EBE"/>
    <w:rsid w:val="00EE26C2"/>
    <w:rsid w:val="00EE5690"/>
    <w:rsid w:val="00F05BA5"/>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0279"/>
    <w:rsid w:val="00FD23EB"/>
    <w:rsid w:val="00FD4457"/>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478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73497-D564-4A61-AE02-564FB1CC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2018-06-25T19:13:00Z</dcterms:created>
  <dcterms:modified xsi:type="dcterms:W3CDTF">2018-06-25T19:13:00Z</dcterms:modified>
</cp:coreProperties>
</file>